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600" w:lineRule="exact"/>
        <w:ind w:firstLine="0"/>
        <w:jc w:val="center"/>
        <w:rPr>
          <w:rFonts w:ascii="文星黑体" w:hAnsi="文星黑体" w:eastAsia="文星黑体" w:cs="文星黑体"/>
          <w:color w:val="000000"/>
        </w:rPr>
      </w:pPr>
    </w:p>
    <w:p>
      <w:pPr>
        <w:spacing w:line="600" w:lineRule="exact"/>
        <w:jc w:val="center"/>
        <w:rPr>
          <w:rFonts w:ascii="文星标宋" w:hAnsi="文星标宋" w:eastAsia="文星标宋" w:cs="文星标宋"/>
          <w:bCs/>
          <w:color w:val="000000"/>
          <w:sz w:val="44"/>
          <w:szCs w:val="44"/>
        </w:rPr>
      </w:pPr>
      <w:r>
        <w:rPr>
          <w:rFonts w:hint="eastAsia" w:ascii="文星标宋" w:hAnsi="文星标宋" w:eastAsia="文星标宋" w:cs="文星标宋"/>
          <w:bCs/>
          <w:color w:val="000000"/>
          <w:sz w:val="44"/>
          <w:szCs w:val="44"/>
        </w:rPr>
        <w:t>《载体介导创新药物关键技术研发》榜单</w:t>
      </w:r>
    </w:p>
    <w:p>
      <w:pPr>
        <w:pStyle w:val="23"/>
        <w:spacing w:line="600" w:lineRule="exact"/>
        <w:jc w:val="center"/>
      </w:pPr>
    </w:p>
    <w:p>
      <w:pPr>
        <w:spacing w:line="600" w:lineRule="exact"/>
        <w:ind w:firstLine="624" w:firstLineChars="200"/>
        <w:rPr>
          <w:rFonts w:ascii="文星黑体" w:hAnsi="黑体" w:eastAsia="文星黑体"/>
          <w:szCs w:val="32"/>
        </w:rPr>
      </w:pPr>
      <w:r>
        <w:rPr>
          <w:rFonts w:hint="eastAsia" w:ascii="文星黑体" w:hAnsi="黑体" w:eastAsia="文星黑体"/>
          <w:szCs w:val="32"/>
        </w:rPr>
        <w:t>一、研究内容</w:t>
      </w:r>
    </w:p>
    <w:p>
      <w:pPr>
        <w:spacing w:line="600" w:lineRule="exact"/>
        <w:ind w:firstLine="624" w:firstLineChars="200"/>
        <w:rPr>
          <w:rFonts w:ascii="文星仿宋" w:hAnsi="文星仿宋" w:eastAsia="文星仿宋" w:cs="文星仿宋"/>
          <w:kern w:val="32"/>
          <w:szCs w:val="32"/>
        </w:rPr>
      </w:pPr>
      <w:r>
        <w:rPr>
          <w:rFonts w:hint="eastAsia" w:ascii="文星仿宋" w:hAnsi="文星仿宋" w:eastAsia="文星仿宋" w:cs="文星仿宋"/>
          <w:kern w:val="32"/>
          <w:szCs w:val="32"/>
        </w:rPr>
        <w:t>聚焦非病毒载药技术，运用新型药物载体材料及制备技术，解决药物体内代谢过程中的不稳定性、毒副作用、脱靶、生物利用率低等问题。主要研究包括开展新型材料的筛选评估，开发高效低毒、高生物相容性的药物递送系统，开展制剂工艺及中试放大研究，建立药物质量标准，进行药物稳定性研究，开展药效学、药理毒理学研究，搭建能够提供对外开放的载药技术中试开发平台。</w:t>
      </w:r>
    </w:p>
    <w:p>
      <w:pPr>
        <w:spacing w:line="600" w:lineRule="exact"/>
        <w:ind w:firstLine="624" w:firstLineChars="200"/>
        <w:rPr>
          <w:rFonts w:ascii="文星黑体" w:hAnsi="黑体" w:eastAsia="文星黑体"/>
          <w:szCs w:val="32"/>
        </w:rPr>
      </w:pPr>
      <w:r>
        <w:rPr>
          <w:rFonts w:hint="eastAsia" w:ascii="文星黑体" w:hAnsi="黑体" w:eastAsia="文星黑体"/>
          <w:szCs w:val="32"/>
        </w:rPr>
        <w:t>二、考核指标</w:t>
      </w:r>
    </w:p>
    <w:p>
      <w:pPr>
        <w:overflowPunct w:val="0"/>
        <w:spacing w:line="600" w:lineRule="exact"/>
        <w:ind w:firstLine="624" w:firstLineChars="200"/>
        <w:rPr>
          <w:rFonts w:ascii="文星仿宋" w:hAnsi="文星仿宋" w:eastAsia="文星仿宋" w:cs="文星仿宋"/>
          <w:szCs w:val="32"/>
        </w:rPr>
      </w:pPr>
      <w:r>
        <w:rPr>
          <w:rFonts w:hint="eastAsia" w:ascii="文星仿宋" w:hAnsi="文星仿宋" w:eastAsia="文星仿宋" w:cs="文星仿宋"/>
          <w:szCs w:val="32"/>
        </w:rPr>
        <w:t>1、采用具有自主知识产权的药物载体、载体制备技术，开展制剂工艺及中试放大研究，完成2种以上药物的制剂处方工艺开发，制定质量标准；</w:t>
      </w:r>
    </w:p>
    <w:p>
      <w:pPr>
        <w:overflowPunct w:val="0"/>
        <w:spacing w:line="600" w:lineRule="exact"/>
        <w:ind w:firstLine="624" w:firstLineChars="200"/>
        <w:rPr>
          <w:rFonts w:ascii="文星仿宋" w:hAnsi="文星仿宋" w:eastAsia="文星仿宋" w:cs="文星仿宋"/>
          <w:szCs w:val="32"/>
        </w:rPr>
      </w:pPr>
      <w:r>
        <w:rPr>
          <w:rFonts w:hint="eastAsia" w:ascii="文星仿宋" w:hAnsi="文星仿宋" w:eastAsia="文星仿宋" w:cs="文星仿宋"/>
          <w:szCs w:val="32"/>
        </w:rPr>
        <w:t>2、牵头揭榜企业完成新药临床前研究，获得1个以上一类/二类药物临床试验批准通知书或临床试验受理通知书；</w:t>
      </w:r>
    </w:p>
    <w:p>
      <w:pPr>
        <w:overflowPunct w:val="0"/>
        <w:spacing w:line="600" w:lineRule="exact"/>
        <w:ind w:firstLine="624" w:firstLineChars="200"/>
        <w:rPr>
          <w:rFonts w:ascii="文星仿宋" w:hAnsi="文星仿宋" w:eastAsia="文星仿宋" w:cs="文星仿宋"/>
          <w:szCs w:val="32"/>
        </w:rPr>
      </w:pPr>
      <w:r>
        <w:rPr>
          <w:rFonts w:hint="eastAsia" w:ascii="文星仿宋" w:hAnsi="文星仿宋" w:eastAsia="文星仿宋" w:cs="文星仿宋"/>
          <w:szCs w:val="32"/>
        </w:rPr>
        <w:t>3、建立1-2个药物、载体在体内代谢的示踪技术和评价标准；</w:t>
      </w:r>
    </w:p>
    <w:p>
      <w:pPr>
        <w:overflowPunct w:val="0"/>
        <w:spacing w:line="600" w:lineRule="exact"/>
        <w:ind w:firstLine="624" w:firstLineChars="200"/>
        <w:rPr>
          <w:rFonts w:ascii="文星仿宋" w:hAnsi="文星仿宋" w:eastAsia="文星仿宋" w:cs="文星仿宋"/>
          <w:szCs w:val="32"/>
        </w:rPr>
      </w:pPr>
      <w:r>
        <w:rPr>
          <w:rFonts w:hint="eastAsia" w:ascii="文星仿宋" w:hAnsi="文星仿宋" w:eastAsia="文星仿宋" w:cs="文星仿宋"/>
          <w:szCs w:val="32"/>
        </w:rPr>
        <w:t>4、在关键材料、核心制剂技术方面突破技术瓶颈，申请发明专利不少于5项，获得发明专利授权不少于1项；</w:t>
      </w:r>
    </w:p>
    <w:p>
      <w:pPr>
        <w:spacing w:line="600" w:lineRule="exact"/>
        <w:ind w:firstLine="624" w:firstLineChars="200"/>
        <w:rPr>
          <w:rFonts w:ascii="文星仿宋" w:hAnsi="文星仿宋" w:eastAsia="文星仿宋" w:cs="文星仿宋"/>
          <w:szCs w:val="32"/>
        </w:rPr>
      </w:pPr>
      <w:r>
        <w:rPr>
          <w:rFonts w:hint="eastAsia" w:ascii="文星仿宋" w:hAnsi="文星仿宋" w:eastAsia="文星仿宋" w:cs="文星仿宋"/>
          <w:szCs w:val="32"/>
        </w:rPr>
        <w:t>5、建立不少于1套新型载药系统平台，实现载药关键技术的共享，提供10个以上新药研究开发技术服务。</w:t>
      </w:r>
    </w:p>
    <w:p>
      <w:pPr>
        <w:spacing w:line="600" w:lineRule="exact"/>
        <w:ind w:firstLine="624" w:firstLineChars="200"/>
        <w:rPr>
          <w:rFonts w:ascii="文星黑体" w:hAnsi="Calibri" w:eastAsia="文星黑体"/>
          <w:szCs w:val="32"/>
        </w:rPr>
      </w:pPr>
      <w:r>
        <w:rPr>
          <w:rFonts w:hint="eastAsia" w:ascii="文星黑体" w:eastAsia="文星黑体"/>
          <w:szCs w:val="32"/>
        </w:rPr>
        <w:t>三、榜单金额</w:t>
      </w:r>
    </w:p>
    <w:p>
      <w:pPr>
        <w:spacing w:line="600" w:lineRule="exact"/>
        <w:ind w:firstLine="624" w:firstLineChars="200"/>
        <w:rPr>
          <w:rFonts w:ascii="文星仿宋" w:eastAsia="文星仿宋"/>
          <w:szCs w:val="32"/>
        </w:rPr>
      </w:pPr>
      <w:r>
        <w:rPr>
          <w:rFonts w:hint="eastAsia" w:ascii="文星仿宋" w:eastAsia="文星仿宋"/>
          <w:szCs w:val="32"/>
        </w:rPr>
        <w:t>市科技研发资金不超过1500万元，揭榜单位配套经费与市科技研发资金比例不低于2:1。</w:t>
      </w:r>
    </w:p>
    <w:p>
      <w:pPr>
        <w:spacing w:line="560" w:lineRule="exact"/>
        <w:rPr>
          <w:rFonts w:ascii="仿宋" w:hAnsi="仿宋" w:eastAsia="仿宋" w:cs="文星仿宋"/>
          <w:bCs/>
          <w:color w:val="000000"/>
          <w:sz w:val="21"/>
          <w:szCs w:val="24"/>
        </w:rPr>
      </w:pPr>
    </w:p>
    <w:p>
      <w:pPr>
        <w:pStyle w:val="6"/>
        <w:rPr>
          <w:rFonts w:ascii="仿宋" w:hAnsi="仿宋" w:eastAsia="仿宋" w:cs="文星仿宋"/>
          <w:bCs/>
          <w:color w:val="000000"/>
        </w:rPr>
      </w:pPr>
    </w:p>
    <w:p>
      <w:pPr>
        <w:pStyle w:val="6"/>
        <w:rPr>
          <w:rFonts w:ascii="仿宋" w:hAnsi="仿宋" w:eastAsia="仿宋" w:cs="文星仿宋"/>
          <w:bCs/>
          <w:color w:val="000000"/>
        </w:rPr>
      </w:pPr>
    </w:p>
    <w:p>
      <w:pPr>
        <w:pStyle w:val="6"/>
        <w:rPr>
          <w:rFonts w:ascii="仿宋" w:hAnsi="仿宋" w:eastAsia="仿宋" w:cs="文星仿宋"/>
          <w:bCs/>
          <w:color w:val="000000"/>
        </w:rPr>
      </w:pPr>
    </w:p>
    <w:p>
      <w:pPr>
        <w:pStyle w:val="6"/>
        <w:rPr>
          <w:rFonts w:ascii="仿宋" w:hAnsi="仿宋" w:eastAsia="仿宋" w:cs="文星仿宋"/>
          <w:bCs/>
          <w:color w:val="000000"/>
        </w:rPr>
      </w:pPr>
    </w:p>
    <w:p>
      <w:pPr>
        <w:widowControl/>
        <w:jc w:val="left"/>
        <w:rPr>
          <w:rFonts w:ascii="文星仿宋" w:eastAsia="文星仿宋"/>
          <w:sz w:val="30"/>
          <w:szCs w:val="30"/>
        </w:rPr>
      </w:pPr>
      <w:bookmarkStart w:id="0" w:name="_GoBack"/>
      <w:bookmarkEnd w:id="0"/>
    </w:p>
    <w:sectPr>
      <w:footerReference r:id="rId3" w:type="default"/>
      <w:footerReference r:id="rId4" w:type="even"/>
      <w:type w:val="continuous"/>
      <w:pgSz w:w="11906" w:h="16838"/>
      <w:pgMar w:top="1871" w:right="1474" w:bottom="1701" w:left="1588" w:header="851" w:footer="1020" w:gutter="0"/>
      <w:cols w:space="425" w:num="1"/>
      <w:formProt w:val="0"/>
      <w:docGrid w:type="linesAndChars" w:linePitch="573" w:charSpace="-18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公文小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@文星楷体">
    <w:panose1 w:val="02010604000101010101"/>
    <w:charset w:val="86"/>
    <w:family w:val="modern"/>
    <w:pitch w:val="default"/>
    <w:sig w:usb0="00000001" w:usb1="080E0000" w:usb2="00000000" w:usb3="00000000" w:csb0="00040001" w:csb1="00000000"/>
  </w:font>
  <w:font w:name="文星黑体">
    <w:panose1 w:val="02010604000101010101"/>
    <w:charset w:val="86"/>
    <w:family w:val="modern"/>
    <w:pitch w:val="default"/>
    <w:sig w:usb0="00000001" w:usb1="080E0000" w:usb2="00000000" w:usb3="00000000" w:csb0="00040001" w:csb1="00000000"/>
  </w:font>
  <w:font w:name="文星标宋">
    <w:panose1 w:val="02010604000101010101"/>
    <w:charset w:val="86"/>
    <w:family w:val="modern"/>
    <w:pitch w:val="default"/>
    <w:sig w:usb0="00000001" w:usb1="080E0000" w:usb2="00000000" w:usb3="00000000" w:csb0="00040001" w:csb1="00000000"/>
  </w:font>
  <w:font w:name="文星仿宋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abs>
        <w:tab w:val="clear" w:pos="4153"/>
        <w:tab w:val="clear" w:pos="8306"/>
      </w:tabs>
      <w:ind w:left="350" w:right="360"/>
      <w:jc w:val="right"/>
    </w:pPr>
    <w:r>
      <w:rPr>
        <w:rStyle w:val="13"/>
        <w:rFonts w:hint="eastAsia"/>
      </w:rPr>
      <w:t>－</w:t>
    </w:r>
    <w:r>
      <w:rPr>
        <w:rStyle w:val="13"/>
      </w:rPr>
      <w:fldChar w:fldCharType="begin"/>
    </w:r>
    <w:r>
      <w:rPr>
        <w:rStyle w:val="13"/>
      </w:rPr>
      <w:instrText xml:space="preserve"> PAGE </w:instrText>
    </w:r>
    <w:r>
      <w:rPr>
        <w:rStyle w:val="13"/>
      </w:rPr>
      <w:fldChar w:fldCharType="separate"/>
    </w:r>
    <w:r>
      <w:rPr>
        <w:rStyle w:val="13"/>
      </w:rPr>
      <w:t>19</w:t>
    </w:r>
    <w:r>
      <w:rPr>
        <w:rStyle w:val="13"/>
      </w:rPr>
      <w:fldChar w:fldCharType="end"/>
    </w:r>
    <w:r>
      <w:rPr>
        <w:rStyle w:val="13"/>
        <w:rFonts w:hint="eastAsia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abs>
        <w:tab w:val="clear" w:pos="4153"/>
        <w:tab w:val="clear" w:pos="8306"/>
      </w:tabs>
      <w:ind w:left="350" w:right="360"/>
    </w:pPr>
    <w:r>
      <w:rPr>
        <w:rStyle w:val="13"/>
        <w:rFonts w:hint="eastAsia"/>
      </w:rPr>
      <w:t>－</w:t>
    </w:r>
    <w:r>
      <w:rPr>
        <w:rStyle w:val="13"/>
      </w:rPr>
      <w:fldChar w:fldCharType="begin"/>
    </w:r>
    <w:r>
      <w:rPr>
        <w:rStyle w:val="13"/>
      </w:rPr>
      <w:instrText xml:space="preserve"> PAGE </w:instrText>
    </w:r>
    <w:r>
      <w:rPr>
        <w:rStyle w:val="13"/>
      </w:rPr>
      <w:fldChar w:fldCharType="separate"/>
    </w:r>
    <w:r>
      <w:rPr>
        <w:rStyle w:val="13"/>
      </w:rPr>
      <w:t>20</w:t>
    </w:r>
    <w:r>
      <w:rPr>
        <w:rStyle w:val="13"/>
      </w:rPr>
      <w:fldChar w:fldCharType="end"/>
    </w:r>
    <w:r>
      <w:rPr>
        <w:rStyle w:val="13"/>
        <w:rFonts w:hint="eastAsia"/>
      </w:rPr>
      <w:t>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true"/>
  <w:bordersDoNotSurroundHeader w:val="true"/>
  <w:bordersDoNotSurroundFooter w:val="true"/>
  <w:attachedTemplate r:id="rId1"/>
  <w:documentProtection w:enforcement="0"/>
  <w:defaultTabStop w:val="425"/>
  <w:evenAndOddHeaders w:val="true"/>
  <w:drawingGridHorizontalSpacing w:val="311"/>
  <w:drawingGridVerticalSpacing w:val="57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E4013A"/>
    <w:rsid w:val="000060B4"/>
    <w:rsid w:val="00016CFF"/>
    <w:rsid w:val="00037777"/>
    <w:rsid w:val="00097A1F"/>
    <w:rsid w:val="000D0459"/>
    <w:rsid w:val="00107643"/>
    <w:rsid w:val="001219AD"/>
    <w:rsid w:val="001336B6"/>
    <w:rsid w:val="00175430"/>
    <w:rsid w:val="00184EE3"/>
    <w:rsid w:val="001C6452"/>
    <w:rsid w:val="00263D69"/>
    <w:rsid w:val="002A762E"/>
    <w:rsid w:val="002F2BF9"/>
    <w:rsid w:val="00317D19"/>
    <w:rsid w:val="00350E46"/>
    <w:rsid w:val="00370E89"/>
    <w:rsid w:val="00385C73"/>
    <w:rsid w:val="003D6939"/>
    <w:rsid w:val="003E4230"/>
    <w:rsid w:val="003F0689"/>
    <w:rsid w:val="003F7D8A"/>
    <w:rsid w:val="00402759"/>
    <w:rsid w:val="004330DB"/>
    <w:rsid w:val="004465FE"/>
    <w:rsid w:val="00464533"/>
    <w:rsid w:val="004D178A"/>
    <w:rsid w:val="004D6B0F"/>
    <w:rsid w:val="004E40EA"/>
    <w:rsid w:val="004F3BC5"/>
    <w:rsid w:val="004F7EBC"/>
    <w:rsid w:val="005332B4"/>
    <w:rsid w:val="005370FC"/>
    <w:rsid w:val="005617B3"/>
    <w:rsid w:val="00561F2F"/>
    <w:rsid w:val="005A2C94"/>
    <w:rsid w:val="005A6A5C"/>
    <w:rsid w:val="005B50A7"/>
    <w:rsid w:val="005D5445"/>
    <w:rsid w:val="005D5B6D"/>
    <w:rsid w:val="006010BD"/>
    <w:rsid w:val="00607935"/>
    <w:rsid w:val="00636B67"/>
    <w:rsid w:val="00664CAF"/>
    <w:rsid w:val="006A790D"/>
    <w:rsid w:val="006C74BA"/>
    <w:rsid w:val="006D3B18"/>
    <w:rsid w:val="0073528D"/>
    <w:rsid w:val="00754748"/>
    <w:rsid w:val="00766C77"/>
    <w:rsid w:val="00794175"/>
    <w:rsid w:val="007A7713"/>
    <w:rsid w:val="00810B90"/>
    <w:rsid w:val="00824E88"/>
    <w:rsid w:val="00863703"/>
    <w:rsid w:val="008861D6"/>
    <w:rsid w:val="008F495F"/>
    <w:rsid w:val="009057A4"/>
    <w:rsid w:val="00940504"/>
    <w:rsid w:val="0094722A"/>
    <w:rsid w:val="0094780F"/>
    <w:rsid w:val="00982D3C"/>
    <w:rsid w:val="00983FD8"/>
    <w:rsid w:val="00986313"/>
    <w:rsid w:val="00996A21"/>
    <w:rsid w:val="009A4342"/>
    <w:rsid w:val="009A6EC8"/>
    <w:rsid w:val="009C00B9"/>
    <w:rsid w:val="009E5AA9"/>
    <w:rsid w:val="00A15C9B"/>
    <w:rsid w:val="00A26596"/>
    <w:rsid w:val="00A75F94"/>
    <w:rsid w:val="00A9393D"/>
    <w:rsid w:val="00A95B17"/>
    <w:rsid w:val="00AB5F1B"/>
    <w:rsid w:val="00AC095C"/>
    <w:rsid w:val="00AE0051"/>
    <w:rsid w:val="00B16758"/>
    <w:rsid w:val="00B70E1C"/>
    <w:rsid w:val="00BF1E1F"/>
    <w:rsid w:val="00BF4A44"/>
    <w:rsid w:val="00C03BA3"/>
    <w:rsid w:val="00C263CD"/>
    <w:rsid w:val="00C60A65"/>
    <w:rsid w:val="00C761FE"/>
    <w:rsid w:val="00CA2894"/>
    <w:rsid w:val="00D05D46"/>
    <w:rsid w:val="00D21F49"/>
    <w:rsid w:val="00D26A62"/>
    <w:rsid w:val="00D34638"/>
    <w:rsid w:val="00D51097"/>
    <w:rsid w:val="00D6695A"/>
    <w:rsid w:val="00D81019"/>
    <w:rsid w:val="00D96F9F"/>
    <w:rsid w:val="00DB7B74"/>
    <w:rsid w:val="00DD30FE"/>
    <w:rsid w:val="00DD5215"/>
    <w:rsid w:val="00E032AD"/>
    <w:rsid w:val="00E4013A"/>
    <w:rsid w:val="00E416EE"/>
    <w:rsid w:val="00E433C1"/>
    <w:rsid w:val="00E43482"/>
    <w:rsid w:val="00E47989"/>
    <w:rsid w:val="00E57CFF"/>
    <w:rsid w:val="00E6089A"/>
    <w:rsid w:val="00E61BD1"/>
    <w:rsid w:val="00E679B6"/>
    <w:rsid w:val="00E71869"/>
    <w:rsid w:val="00EA7A2A"/>
    <w:rsid w:val="00EB6F7F"/>
    <w:rsid w:val="00EE6DEF"/>
    <w:rsid w:val="00F1554F"/>
    <w:rsid w:val="00F41BE3"/>
    <w:rsid w:val="00F70CED"/>
    <w:rsid w:val="00FC2A5D"/>
    <w:rsid w:val="00FE3C32"/>
    <w:rsid w:val="00FE5EB2"/>
    <w:rsid w:val="00FF168C"/>
    <w:rsid w:val="737D6379"/>
    <w:rsid w:val="D8DF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jc w:val="distribute"/>
      <w:outlineLvl w:val="0"/>
    </w:pPr>
    <w:rPr>
      <w:rFonts w:eastAsia="公文小标宋简"/>
      <w:b/>
      <w:vanish/>
      <w:color w:val="FF0000"/>
      <w:kern w:val="44"/>
      <w:sz w:val="72"/>
    </w:rPr>
  </w:style>
  <w:style w:type="paragraph" w:styleId="3">
    <w:name w:val="heading 2"/>
    <w:basedOn w:val="1"/>
    <w:next w:val="4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</w:rPr>
  </w:style>
  <w:style w:type="paragraph" w:styleId="5">
    <w:name w:val="heading 3"/>
    <w:basedOn w:val="1"/>
    <w:next w:val="4"/>
    <w:qFormat/>
    <w:uiPriority w:val="0"/>
    <w:pPr>
      <w:keepNext/>
      <w:keepLines/>
      <w:spacing w:before="1000" w:after="400"/>
      <w:jc w:val="center"/>
      <w:outlineLvl w:val="2"/>
    </w:pPr>
    <w:rPr>
      <w:rFonts w:ascii="公文小标宋简" w:eastAsia="公文小标宋简"/>
      <w:sz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99"/>
    <w:pPr>
      <w:ind w:firstLine="630"/>
    </w:pPr>
    <w:rPr>
      <w:kern w:val="0"/>
    </w:rPr>
  </w:style>
  <w:style w:type="paragraph" w:styleId="6">
    <w:name w:val="Body Text"/>
    <w:basedOn w:val="1"/>
    <w:link w:val="22"/>
    <w:unhideWhenUsed/>
    <w:qFormat/>
    <w:uiPriority w:val="0"/>
    <w:pPr>
      <w:suppressAutoHyphens/>
      <w:spacing w:after="140" w:line="276" w:lineRule="auto"/>
    </w:pPr>
    <w:rPr>
      <w:rFonts w:ascii="Calibri" w:hAnsi="Calibri" w:eastAsia="宋体"/>
      <w:sz w:val="21"/>
      <w:szCs w:val="24"/>
    </w:rPr>
  </w:style>
  <w:style w:type="paragraph" w:styleId="7">
    <w:name w:val="Plain Text"/>
    <w:basedOn w:val="1"/>
    <w:link w:val="21"/>
    <w:qFormat/>
    <w:uiPriority w:val="0"/>
    <w:rPr>
      <w:rFonts w:ascii="宋体" w:hAnsi="Courier New" w:eastAsia="宋体"/>
      <w:sz w:val="21"/>
    </w:rPr>
  </w:style>
  <w:style w:type="paragraph" w:styleId="8">
    <w:name w:val="Date"/>
    <w:basedOn w:val="1"/>
    <w:next w:val="1"/>
    <w:qFormat/>
    <w:uiPriority w:val="0"/>
  </w:style>
  <w:style w:type="paragraph" w:styleId="9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13">
    <w:name w:val="page number"/>
    <w:qFormat/>
    <w:uiPriority w:val="0"/>
    <w:rPr>
      <w:rFonts w:eastAsia="宋体"/>
      <w:sz w:val="28"/>
    </w:rPr>
  </w:style>
  <w:style w:type="character" w:styleId="14">
    <w:name w:val="Hyperlink"/>
    <w:qFormat/>
    <w:uiPriority w:val="0"/>
    <w:rPr>
      <w:color w:val="0000FF"/>
      <w:u w:val="single"/>
    </w:rPr>
  </w:style>
  <w:style w:type="paragraph" w:customStyle="1" w:styleId="15">
    <w:name w:val="主题词"/>
    <w:basedOn w:val="1"/>
    <w:qFormat/>
    <w:uiPriority w:val="0"/>
    <w:pPr>
      <w:framePr w:wrap="notBeside" w:vAnchor="margin" w:hAnchor="margin" w:yAlign="bottom"/>
      <w:ind w:left="1246" w:hanging="1246"/>
    </w:pPr>
    <w:rPr>
      <w:rFonts w:eastAsia="公文小标宋简"/>
    </w:rPr>
  </w:style>
  <w:style w:type="paragraph" w:customStyle="1" w:styleId="16">
    <w:name w:val="附件"/>
    <w:basedOn w:val="1"/>
    <w:qFormat/>
    <w:uiPriority w:val="0"/>
    <w:pPr>
      <w:ind w:left="1638" w:hanging="1016"/>
    </w:pPr>
  </w:style>
  <w:style w:type="paragraph" w:customStyle="1" w:styleId="17">
    <w:name w:val="秘密紧急"/>
    <w:basedOn w:val="1"/>
    <w:qFormat/>
    <w:uiPriority w:val="0"/>
    <w:pPr>
      <w:jc w:val="right"/>
    </w:pPr>
    <w:rPr>
      <w:rFonts w:ascii="黑体" w:eastAsia="黑体"/>
    </w:rPr>
  </w:style>
  <w:style w:type="paragraph" w:customStyle="1" w:styleId="18">
    <w:name w:val="抄 送"/>
    <w:basedOn w:val="15"/>
    <w:qFormat/>
    <w:uiPriority w:val="0"/>
    <w:pPr>
      <w:ind w:left="0" w:firstLine="0"/>
    </w:pPr>
    <w:rPr>
      <w:rFonts w:eastAsia="仿宋_GB2312"/>
    </w:rPr>
  </w:style>
  <w:style w:type="paragraph" w:customStyle="1" w:styleId="19">
    <w:name w:val="抄送"/>
    <w:basedOn w:val="15"/>
    <w:qFormat/>
    <w:uiPriority w:val="0"/>
    <w:pPr>
      <w:ind w:left="0" w:firstLine="0"/>
    </w:pPr>
    <w:rPr>
      <w:rFonts w:eastAsia="仿宋_GB2312"/>
    </w:rPr>
  </w:style>
  <w:style w:type="character" w:customStyle="1" w:styleId="20">
    <w:name w:val="页脚 Char"/>
    <w:link w:val="9"/>
    <w:qFormat/>
    <w:uiPriority w:val="0"/>
    <w:rPr>
      <w:rFonts w:eastAsia="仿宋_GB2312"/>
      <w:kern w:val="2"/>
      <w:sz w:val="18"/>
    </w:rPr>
  </w:style>
  <w:style w:type="character" w:customStyle="1" w:styleId="21">
    <w:name w:val="纯文本 Char"/>
    <w:link w:val="7"/>
    <w:qFormat/>
    <w:uiPriority w:val="0"/>
    <w:rPr>
      <w:rFonts w:ascii="宋体" w:hAnsi="Courier New"/>
      <w:kern w:val="2"/>
      <w:sz w:val="21"/>
    </w:rPr>
  </w:style>
  <w:style w:type="character" w:customStyle="1" w:styleId="22">
    <w:name w:val="正文文本 Char"/>
    <w:basedOn w:val="12"/>
    <w:link w:val="6"/>
    <w:qFormat/>
    <w:uiPriority w:val="0"/>
    <w:rPr>
      <w:rFonts w:ascii="Calibri" w:hAnsi="Calibri"/>
      <w:kern w:val="2"/>
      <w:sz w:val="21"/>
      <w:szCs w:val="24"/>
    </w:rPr>
  </w:style>
  <w:style w:type="paragraph" w:customStyle="1" w:styleId="2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@文星楷体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user/C:\Users\1713wy\Desktop\2022&#24180;&#27169;&#26495;\1&#21495;-&#24179;&#34892;&#25991;&#27169;&#26495;&#65288;&#36890;&#30693;&#12289;&#25209;&#22797;&#31561;&#65289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1号-平行文模板（通知、批复等）</Template>
  <Company>武汉市科学技术局</Company>
  <Pages>20</Pages>
  <Words>1125</Words>
  <Characters>6418</Characters>
  <Lines>53</Lines>
  <Paragraphs>15</Paragraphs>
  <TotalTime>2</TotalTime>
  <ScaleCrop>false</ScaleCrop>
  <LinksUpToDate>false</LinksUpToDate>
  <CharactersWithSpaces>7528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2022-09-08T17:25:00Z</dcterms:created>
  <dc:creator>Anonymous</dc:creator>
  <cp:lastModifiedBy>user</cp:lastModifiedBy>
  <cp:lastPrinted>2022-09-08T17:27:00Z</cp:lastPrinted>
  <dcterms:modified xsi:type="dcterms:W3CDTF">2022-09-08T09:45:29Z</dcterms:modified>
  <dc:title>市科技局  下行文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